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0" w:hanging="0"/>
        <w:outlineLvl w:val="2"/>
        <w:rPr>
          <w:rFonts w:ascii="Times New Roman" w:hAnsi="Times New Roman" w:eastAsia="Times New Roman" w:cs="Times New Roman"/>
          <w:bCs/>
          <w:i/>
          <w:i/>
          <w:lang w:bidi="en-US"/>
        </w:rPr>
      </w:pPr>
      <w:r>
        <w:rPr>
          <w:rFonts w:eastAsia="Times New Roman" w:cs="Times New Roman" w:ascii="Times New Roman" w:hAnsi="Times New Roman"/>
          <w:bCs/>
          <w:i/>
          <w:lang w:bidi="en-US"/>
        </w:rPr>
      </w:r>
    </w:p>
    <w:p>
      <w:pPr>
        <w:pStyle w:val="Normal"/>
        <w:keepNext w:val="true"/>
        <w:numPr>
          <w:ilvl w:val="0"/>
          <w:numId w:val="0"/>
        </w:numPr>
        <w:ind w:left="2268" w:right="-313" w:hanging="2268"/>
        <w:jc w:val="right"/>
        <w:outlineLvl w:val="2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bidi="en-US"/>
        </w:rPr>
        <w:t xml:space="preserve">Załącznik nr 4 do Procedur </w:t>
      </w:r>
      <w:r>
        <w:rPr>
          <w:rFonts w:ascii="Times New Roman" w:hAnsi="Times New Roman"/>
          <w:bCs/>
          <w:i/>
          <w:sz w:val="24"/>
          <w:szCs w:val="24"/>
        </w:rPr>
        <w:t xml:space="preserve">wyboru i oceny grantobiorców w ramach projektów grantowych </w:t>
      </w:r>
    </w:p>
    <w:p>
      <w:pPr>
        <w:pStyle w:val="Normal"/>
        <w:keepNext w:val="true"/>
        <w:numPr>
          <w:ilvl w:val="0"/>
          <w:numId w:val="0"/>
        </w:numPr>
        <w:ind w:left="2268" w:right="-313" w:hanging="2268"/>
        <w:jc w:val="right"/>
        <w:outlineLvl w:val="2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wraz z opisem sposobu rozliczania grantów, monitorowania i kontroli</w:t>
      </w:r>
    </w:p>
    <w:p>
      <w:pPr>
        <w:pStyle w:val="Normal"/>
        <w:keepNext w:val="true"/>
        <w:numPr>
          <w:ilvl w:val="0"/>
          <w:numId w:val="0"/>
        </w:numPr>
        <w:ind w:left="-142" w:hanging="0"/>
        <w:jc w:val="both"/>
        <w:outlineLvl w:val="2"/>
        <w:rPr>
          <w:rFonts w:ascii="Times New Roman" w:hAnsi="Times New Roman" w:eastAsia="Times New Roman" w:cs="Times New Roman"/>
          <w:bCs/>
          <w:sz w:val="20"/>
          <w:szCs w:val="20"/>
          <w:lang w:bidi="en-US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bidi="en-US"/>
        </w:rPr>
      </w:r>
    </w:p>
    <w:tbl>
      <w:tblPr>
        <w:tblStyle w:val="Tabela-Siatka"/>
        <w:tblW w:w="10484" w:type="dxa"/>
        <w:jc w:val="righ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998"/>
        <w:gridCol w:w="3776"/>
        <w:gridCol w:w="138"/>
        <w:gridCol w:w="1706"/>
        <w:gridCol w:w="152"/>
        <w:gridCol w:w="473"/>
        <w:gridCol w:w="566"/>
        <w:gridCol w:w="87"/>
        <w:gridCol w:w="1"/>
        <w:gridCol w:w="146"/>
        <w:gridCol w:w="679"/>
        <w:gridCol w:w="389"/>
        <w:gridCol w:w="104"/>
        <w:gridCol w:w="1"/>
        <w:gridCol w:w="506"/>
        <w:gridCol w:w="1"/>
        <w:gridCol w:w="3"/>
        <w:gridCol w:w="758"/>
      </w:tblGrid>
      <w:tr>
        <w:trPr>
          <w:trHeight w:val="1200" w:hRule="atLeast"/>
        </w:trPr>
        <w:tc>
          <w:tcPr>
            <w:tcW w:w="491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-220" w:leader="none"/>
              </w:tabs>
              <w:ind w:left="-22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5572" w:type="dxa"/>
            <w:gridSpan w:val="15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KARTA OCENY WSTĘPNEJ</w:t>
            </w:r>
          </w:p>
        </w:tc>
      </w:tr>
      <w:tr>
        <w:trPr>
          <w:trHeight w:val="235" w:hRule="atLeast"/>
        </w:trPr>
        <w:tc>
          <w:tcPr>
            <w:tcW w:w="10484" w:type="dxa"/>
            <w:gridSpan w:val="18"/>
            <w:tcBorders/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Weryfikacja wstępna wniosku dokonywana jest przez pracowników Biura LGD na podstawie informacji zawartych w złożonym wniosku o powierzenie grantu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Karta weryfikacji stosowana jest zarówno na etapie oceny i wyboru zadania, jak również przeprowadzania przez Radę LGD autokontroli.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Kartę wypełnia się przy zastosowaniu ogólnej wskazówki dotyczącej odpowiedzi: TAK, NIE, ND.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– możliwe jest udzielenie jednoznacznej pozytywnej odpowiedzi na pytanie,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>
            <w:pPr>
              <w:pStyle w:val="Normal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– weryfikowany punkt karty nie dotyczy danego Grantobiorcy,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DO UZUP. 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0"/>
                <w:szCs w:val="20"/>
                <w:lang w:eastAsia="pl-PL"/>
              </w:rPr>
              <w:t>nie jest możliwe jednoznaczne udzielenie odpowiedzi bez wezwania wnioskodawcy do złożenia wyjaśnień lub dostarczenia dokumentów niezbędnych do oceny zgodności zadania z LSR, wyboru zadania lub ustalenia kwoty wsparcia.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ocena zgodności z kryteriami formalnymi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- zaznaczenie co najmniej jednej odpowiedzi "NIE" oznacza negatywny wynik weryfikacji.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B.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ocena zgodności zadania z: celami ogólnymi, celami szczegółowymi, przedsięwzięciami oraz wskaźnikami zawartymi w LSR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-  wynik jest pozytywny jeśli zadanie jest  zgodne z co najmniej 1 celem ogólnym, 1 celem szczegółowym oraz 1 przedsięwzięciem LSR i zakłada osiągnięcie wskaźnika produktu dla przedsięwzięcia.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C.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ocena zgodności zadania z PROW 2014 - 2020 (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weryfikacja zgodności Grantobiorcy z warunkami przyznania pomocy określonymi w PROW na lata 2014 – 2020)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 -  zaznaczenie co najmniej jednej odpowiedzi "NIE" oznacza negatywny wynik weryfikacji.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E.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ocena zgodności zadania z kryteriami formalnymi, LSR oraz Programem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eastAsia="pl-PL"/>
              </w:rPr>
              <w:t>-  zaznaczenie co najmniej jednej odpowiedzi "NIE" oznacza negatywny wynik weryfikacji.</w:t>
            </w:r>
          </w:p>
          <w:p>
            <w:pPr>
              <w:pStyle w:val="Normal"/>
              <w:tabs>
                <w:tab w:val="left" w:pos="3948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ab/>
            </w:r>
          </w:p>
        </w:tc>
      </w:tr>
      <w:tr>
        <w:trPr>
          <w:trHeight w:val="704" w:hRule="atLeast"/>
        </w:trPr>
        <w:tc>
          <w:tcPr>
            <w:tcW w:w="10484" w:type="dxa"/>
            <w:gridSpan w:val="18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Wniosek o powierzenie grantu w ramach projektu grantowego</w:t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>
          <w:trHeight w:val="592" w:hRule="atLeast"/>
        </w:trPr>
        <w:tc>
          <w:tcPr>
            <w:tcW w:w="4912" w:type="dxa"/>
            <w:gridSpan w:val="3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lang w:eastAsia="ar-SA"/>
              </w:rPr>
              <w:t>Tytuł projektu grantowego:</w:t>
            </w:r>
          </w:p>
        </w:tc>
        <w:tc>
          <w:tcPr>
            <w:tcW w:w="5572" w:type="dxa"/>
            <w:gridSpan w:val="15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>
          <w:trHeight w:val="592" w:hRule="atLeast"/>
        </w:trPr>
        <w:tc>
          <w:tcPr>
            <w:tcW w:w="4912" w:type="dxa"/>
            <w:gridSpan w:val="3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lang w:eastAsia="ar-SA"/>
              </w:rPr>
              <w:t>Numer ogłoszenia:</w:t>
            </w:r>
          </w:p>
        </w:tc>
        <w:tc>
          <w:tcPr>
            <w:tcW w:w="5572" w:type="dxa"/>
            <w:gridSpan w:val="15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>
          <w:trHeight w:val="592" w:hRule="atLeast"/>
        </w:trPr>
        <w:tc>
          <w:tcPr>
            <w:tcW w:w="4912" w:type="dxa"/>
            <w:gridSpan w:val="3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535" w:leader="none"/>
              </w:tabs>
              <w:snapToGrid w:val="false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lang w:eastAsia="ar-SA"/>
              </w:rPr>
              <w:t>Numer wniosku:</w:t>
            </w:r>
          </w:p>
        </w:tc>
        <w:tc>
          <w:tcPr>
            <w:tcW w:w="5572" w:type="dxa"/>
            <w:gridSpan w:val="15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92" w:hRule="atLeast"/>
        </w:trPr>
        <w:tc>
          <w:tcPr>
            <w:tcW w:w="4912" w:type="dxa"/>
            <w:gridSpan w:val="3"/>
            <w:tcBorders/>
            <w:shd w:color="auto" w:fill="auto" w:val="pct12"/>
            <w:vAlign w:val="center"/>
          </w:tcPr>
          <w:p>
            <w:pPr>
              <w:pStyle w:val="Normal"/>
              <w:snapToGrid w:val="false"/>
              <w:ind w:left="0" w:hanging="0"/>
              <w:rPr>
                <w:rFonts w:ascii="Times New Roman" w:hAnsi="Times New Roman" w:cs="Times New Roman"/>
                <w:b/>
                <w:b/>
                <w:lang w:eastAsia="ar-SA"/>
              </w:rPr>
            </w:pPr>
            <w:r>
              <w:rPr>
                <w:rFonts w:cs="Times New Roman" w:ascii="Times New Roman" w:hAnsi="Times New Roman"/>
                <w:b/>
                <w:lang w:eastAsia="ar-SA"/>
              </w:rPr>
              <w:t>Nazwa grantobiorcy:</w:t>
            </w:r>
          </w:p>
        </w:tc>
        <w:tc>
          <w:tcPr>
            <w:tcW w:w="5572" w:type="dxa"/>
            <w:gridSpan w:val="15"/>
            <w:tcBorders/>
            <w:shd w:color="auto" w:fill="FFFFFF" w:themeFill="background1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>
          <w:trHeight w:val="592" w:hRule="atLeast"/>
        </w:trPr>
        <w:tc>
          <w:tcPr>
            <w:tcW w:w="4912" w:type="dxa"/>
            <w:gridSpan w:val="3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eastAsia="ar-SA"/>
              </w:rPr>
              <w:t>Tytuł zadania:</w:t>
            </w:r>
          </w:p>
        </w:tc>
        <w:tc>
          <w:tcPr>
            <w:tcW w:w="5572" w:type="dxa"/>
            <w:gridSpan w:val="15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484" w:type="dxa"/>
            <w:gridSpan w:val="18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A. </w:t>
            </w:r>
            <w:bookmarkStart w:id="0" w:name="OLE_LINK1"/>
            <w:bookmarkStart w:id="1" w:name="OLE_LINK2"/>
            <w:bookmarkStart w:id="2" w:name="OLE_LINK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OCENA ZGODNOŚCI Z KRYTERIAMI FORMALNYMI </w:t>
            </w:r>
            <w:bookmarkEnd w:id="0"/>
            <w:bookmarkEnd w:id="1"/>
            <w:bookmarkEnd w:id="2"/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(Wypełnia Biuro LGD)</w:t>
            </w:r>
          </w:p>
        </w:tc>
      </w:tr>
      <w:tr>
        <w:trPr>
          <w:trHeight w:val="235" w:hRule="atLeast"/>
        </w:trPr>
        <w:tc>
          <w:tcPr>
            <w:tcW w:w="998" w:type="dxa"/>
            <w:tcBorders/>
            <w:shd w:color="auto" w:fill="auto" w:val="pct10"/>
            <w:vAlign w:val="bottom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bottom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kryterium formalnego</w:t>
            </w:r>
          </w:p>
        </w:tc>
        <w:tc>
          <w:tcPr>
            <w:tcW w:w="1319" w:type="dxa"/>
            <w:gridSpan w:val="5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TAK</w:t>
            </w:r>
          </w:p>
        </w:tc>
        <w:tc>
          <w:tcPr>
            <w:tcW w:w="1268" w:type="dxa"/>
            <w:gridSpan w:val="4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</w:t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Miejsce złożenia wniosku o powierzenie grantu jest zgodne z miejscem wskazanym w ogłoszeniu o naborze wniosków</w:t>
            </w:r>
          </w:p>
        </w:tc>
        <w:tc>
          <w:tcPr>
            <w:tcW w:w="131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26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Wniosek o powierzenie grantu został złożony w terminie wskazanym </w:t>
              <w:br/>
              <w:t>w ogłoszeniu o naborze wniosków</w:t>
            </w:r>
          </w:p>
        </w:tc>
        <w:tc>
          <w:tcPr>
            <w:tcW w:w="131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26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Zadanie jest zgodne z zakresem tematycznym projektu grantowego wskazanym w ogłoszeniu o naborze wniosków</w:t>
            </w:r>
          </w:p>
        </w:tc>
        <w:tc>
          <w:tcPr>
            <w:tcW w:w="131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26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Wniosek o powierzenie grantu został złożony przez uprawnionego wnioskodawcę </w:t>
            </w:r>
          </w:p>
        </w:tc>
        <w:tc>
          <w:tcPr>
            <w:tcW w:w="131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26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Zadanie spełnia dodatkowe warunki powierzenia grantu obowiązujące </w:t>
              <w:br/>
              <w:t>w ramach naboru:</w:t>
            </w:r>
          </w:p>
        </w:tc>
        <w:tc>
          <w:tcPr>
            <w:tcW w:w="1319" w:type="dxa"/>
            <w:gridSpan w:val="5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</w:r>
          </w:p>
        </w:tc>
        <w:tc>
          <w:tcPr>
            <w:tcW w:w="1268" w:type="dxa"/>
            <w:gridSpan w:val="4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bottom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  <w:tc>
          <w:tcPr>
            <w:tcW w:w="131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26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998" w:type="dxa"/>
            <w:tcBorders/>
            <w:shd w:color="auto" w:fill="auto" w:val="pct10"/>
            <w:vAlign w:val="bottom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</w:p>
        </w:tc>
        <w:tc>
          <w:tcPr>
            <w:tcW w:w="6899" w:type="dxa"/>
            <w:gridSpan w:val="8"/>
            <w:tcBorders/>
            <w:shd w:color="auto" w:fill="auto" w:val="pct10"/>
            <w:vAlign w:val="bottom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  <w:tc>
          <w:tcPr>
            <w:tcW w:w="131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26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7896" w:type="dxa"/>
            <w:gridSpan w:val="8"/>
            <w:vMerge w:val="restart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Zadanie spełnia kryteria formalne:</w:t>
            </w:r>
          </w:p>
        </w:tc>
        <w:tc>
          <w:tcPr>
            <w:tcW w:w="1319" w:type="dxa"/>
            <w:gridSpan w:val="5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26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02" w:hRule="atLeast"/>
        </w:trPr>
        <w:tc>
          <w:tcPr>
            <w:tcW w:w="7896" w:type="dxa"/>
            <w:gridSpan w:val="8"/>
            <w:vMerge w:val="continue"/>
            <w:tcBorders/>
            <w:shd w:color="auto" w:fill="auto" w:val="pct10"/>
            <w:vAlign w:val="bottom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9" w:type="dxa"/>
            <w:gridSpan w:val="5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26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234" w:hRule="atLeast"/>
        </w:trPr>
        <w:tc>
          <w:tcPr>
            <w:tcW w:w="10484" w:type="dxa"/>
            <w:gridSpan w:val="18"/>
            <w:tcBorders/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10484" w:type="dxa"/>
            <w:gridSpan w:val="18"/>
            <w:tcBorders/>
            <w:shd w:color="auto" w:fill="FFFFFF" w:themeFill="background1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B.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3" w:name="OLE_LINK4"/>
            <w:bookmarkStart w:id="4" w:name="OLE_LINK5"/>
            <w:bookmarkStart w:id="5" w:name="OLE_LINK6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OCENA ZGODNOŚCI ZADANIA Z: CELAMI OGÓLNYMI, CELAMI SZCZEGÓŁOWYMI, PRZEDSIĘWZIĘCIAMI ORAZ WSKAŹNIKAMI ZAWARTYMI W LSR </w:t>
            </w:r>
            <w:bookmarkEnd w:id="3"/>
            <w:bookmarkEnd w:id="4"/>
            <w:bookmarkEnd w:id="5"/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(Wypełnia Biuro LGD)</w:t>
            </w:r>
          </w:p>
        </w:tc>
      </w:tr>
      <w:tr>
        <w:trPr>
          <w:trHeight w:val="417" w:hRule="atLeast"/>
        </w:trPr>
        <w:tc>
          <w:tcPr>
            <w:tcW w:w="10484" w:type="dxa"/>
            <w:gridSpan w:val="18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ar-SA"/>
              </w:rPr>
              <w:t xml:space="preserve">I. Czy realizacja zadania przyczyni się do osiągnięcia celów ogólnych, szczegółowych i przedsięwzięć? </w:t>
            </w:r>
            <w:r>
              <w:rPr>
                <w:rFonts w:cs="Times New Roman" w:ascii="Times New Roman" w:hAnsi="Times New Roman"/>
                <w:bCs/>
                <w:i/>
                <w:color w:val="000000"/>
                <w:lang w:eastAsia="ar-SA"/>
              </w:rPr>
              <w:t>(należy wstawić „X”)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Cel ogólny 1 Poprawia jakości życia mieszkańców obszaru LGD C.K. Podkarpacie w oparciu o efektywne wykorzystanie lokalnych walorów przyrodniczych i kulturowych.</w:t>
            </w:r>
          </w:p>
        </w:tc>
        <w:tc>
          <w:tcPr>
            <w:tcW w:w="137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bookmarkStart w:id="6" w:name="__DdeLink__3735_2109783724"/>
            <w:bookmarkEnd w:id="6"/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Cel szczegółowy 1.1. Rozbudowa i poprawa standardu infrastruktury społecznej i turystycznej oraz estetyki przestrzeni publicznej na obszarze LSR</w:t>
            </w:r>
          </w:p>
        </w:tc>
        <w:tc>
          <w:tcPr>
            <w:tcW w:w="137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Przedsięwzięcie 1.1.1. Budowa , przebudowa lub remont niekomercyjnej ogólnodostępnej infrastruktury turystycznej w tym ścieżek, szlaków, miejsc rekreacji, obiektów sportowych.</w:t>
            </w:r>
          </w:p>
        </w:tc>
        <w:tc>
          <w:tcPr>
            <w:tcW w:w="137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color w:val="000000"/>
              </w:rPr>
              <w:t>Przedsięwzięcie 1.2.2. Urządzenie i porządkowanie ogólnodostępnych terenów zielonych, parków lub miejsc wypoczynku.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color w:val="000000"/>
              </w:rPr>
              <w:t>Przedsięwzięcie 1.1.3. Budowa, adaptacja, remont lub wyposażenie niekomercyjnej i ogólnodostępnej infrastruktury rekreacyjnej i/lub kulturalnej.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1.2.</w:t>
            </w:r>
            <w:r>
              <w:rPr>
                <w:color w:val="000000"/>
              </w:rPr>
              <w:t xml:space="preserve"> Zachowanie i odtworzenie dziedzictwa kulturowego i historycznego LGD.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 xml:space="preserve">Przedsięwzięcie 1.2.1. </w:t>
            </w:r>
            <w:r>
              <w:rPr>
                <w:color w:val="000000"/>
              </w:rPr>
              <w:t>Rewitalizacja budynków zabytkowych użytkowanych na cele publiczne, obiektów małej architektury, konserwacja pomników historycznych i miejsc pamięci, budynków sakralnych i cmentarzy,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color w:val="000000"/>
              </w:rPr>
              <w:t>Przedsięwzięcie 1.2.2. Odnawianie, uporządkowanie, oznakowanie zabytkowych budowli lub obiektów małej architektury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1.3</w:t>
            </w:r>
            <w:r>
              <w:rPr>
                <w:color w:val="000000"/>
              </w:rPr>
              <w:t>. Rozwój i promocja produktu lokalnych, atrakcji i usług turystycznych.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1.3.1.</w:t>
            </w:r>
            <w:r>
              <w:rPr>
                <w:color w:val="000000"/>
              </w:rPr>
              <w:t xml:space="preserve"> Budowa, przebudowa lub remont obiektów na cele promocji lokalnych produktów i usług.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1.3.2.</w:t>
            </w:r>
            <w:r>
              <w:rPr>
                <w:color w:val="000000"/>
              </w:rPr>
              <w:t xml:space="preserve"> Organizacja bezpłatnych przedsięwzięć integracyjnych i promocyjnych związanych z propagowaniem lokalnych tradycji, , zasobów i produktów w tym twórczości i rzemiosła.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/>
            </w:pPr>
            <w:r>
              <w:rPr>
                <w:b/>
                <w:bCs/>
                <w:color w:val="000000"/>
              </w:rPr>
              <w:t>Przedsięwzięcie 1.3.3.</w:t>
            </w:r>
            <w:r>
              <w:rPr>
                <w:color w:val="000000"/>
              </w:rPr>
              <w:t xml:space="preserve"> Wydanie publikacji książkowych, elektronicznych i multimedialnych.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color w:val="000000"/>
              </w:rPr>
              <w:t>Przedsięwzięcie 1.3.4. Realizacja działań wykorzystujących lokalne zasoby kulturowe, historyczne i przyrodnicze dotyczące promocji obszaru Lokalnej Grupy Działania.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10484" w:type="dxa"/>
            <w:gridSpan w:val="18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Cel ogólny 2 Zachowanie i wykorzystanie zasobów dziedzictwa przyrody i kultury w celu różnicowania lokalnej gospodarki oraz rozwoju lokalnego rynku pracy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2.1.</w:t>
            </w:r>
            <w:r>
              <w:rPr>
                <w:color w:val="000000"/>
              </w:rPr>
              <w:t xml:space="preserve"> Wsparcie inwestycyjne tworzenia nowych i rozwój już istniejących podmiotów gospodarczych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2.1.1.</w:t>
            </w:r>
            <w:r>
              <w:rPr>
                <w:color w:val="000000"/>
              </w:rPr>
              <w:t xml:space="preserve">  Rozwój działalności gospodarczej bazującej na lokalnych zasobach w ramach projektów generujących co najmniej 1 etat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2.1.2.</w:t>
            </w:r>
            <w:r>
              <w:rPr>
                <w:color w:val="000000"/>
              </w:rPr>
              <w:t xml:space="preserve">  Pobudzenie przedsiębiorczości mieszkańców poprzez wsparcie operacji związanych z utworzeniem lu/i utrzymanie co najmniej 1 miejsca pracy w sferze usług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2.2.</w:t>
            </w:r>
            <w:r>
              <w:rPr>
                <w:color w:val="000000"/>
              </w:rPr>
              <w:t xml:space="preserve"> Wspieranie  i promocja innowacyjnych form przedsiębiorczości w tym ekonomii społecznej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 xml:space="preserve">Przedsięwzięcie 2.2.1. </w:t>
            </w:r>
            <w:r>
              <w:rPr>
                <w:color w:val="000000"/>
              </w:rPr>
              <w:t xml:space="preserve">Pobudzenie aktywności społecznej i gospodarczej mieszkańców poprzez stworzenie możliwości dofinansowania przedsięwzięć innowacyjnych lub/i związanych z ekonomią społeczną 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 xml:space="preserve">Przedsięwzięcie 2.2.2. </w:t>
            </w:r>
            <w:r>
              <w:rPr>
                <w:color w:val="000000"/>
              </w:rPr>
              <w:t>Budowa, modernizacja i/lub wyposażenie obiektów do produkcji bądź sprzedażny produktów/usług lokalnych i/lub z wykorzystaniem odnawialnej energii w prowadzeniu działalności gospodarczej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2.2.3.</w:t>
            </w:r>
            <w:r>
              <w:rPr>
                <w:color w:val="000000"/>
              </w:rPr>
              <w:t xml:space="preserve"> Działania informacyjne, edukacyjne, promocyjne związane z propagowaniem przedsiębiorczości, produktów lokalnych, innowacyjności, ekonomii społecznej. 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10484" w:type="dxa"/>
            <w:gridSpan w:val="18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ogólny 3</w:t>
            </w:r>
            <w:r>
              <w:rPr>
                <w:color w:val="000000"/>
              </w:rPr>
              <w:t xml:space="preserve"> Stworzenie warunków dla zwiększenia integracji i aktywności lokalnej społeczności.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3.1.</w:t>
            </w:r>
            <w:r>
              <w:rPr>
                <w:color w:val="000000"/>
              </w:rPr>
              <w:t xml:space="preserve"> Rozwijanie inicjatyw edukacyjnych ukierunkowanych na wzrost aktywności społecznej i zawodowej  mieszkańców LGD.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3.1.1</w:t>
            </w:r>
            <w:r>
              <w:rPr>
                <w:color w:val="000000"/>
              </w:rPr>
              <w:t>. Przystosowanie lub/i wyposażenie miejsc ogólnodostępnych służących aktywizacji zawodowej i społecznej mieszkańców LGD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3.2.</w:t>
            </w:r>
            <w:r>
              <w:rPr>
                <w:color w:val="000000"/>
              </w:rPr>
              <w:t xml:space="preserve"> Wzmocnienie aktywności mieszkańców, wspieranie integracji i współpracy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3.2.1.</w:t>
            </w:r>
            <w:r>
              <w:rPr>
                <w:color w:val="000000"/>
              </w:rPr>
              <w:t xml:space="preserve"> Utrzymanie zatrudnienia w związku z funkcjonowaniem biura LGD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3.2.2.</w:t>
            </w:r>
            <w:r>
              <w:rPr>
                <w:color w:val="000000"/>
              </w:rPr>
              <w:t xml:space="preserve"> Utrzymanie i aktualizacja strony Internet LGD www.ckpodkarpacie.eu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3.2.3.</w:t>
            </w:r>
            <w:r>
              <w:rPr>
                <w:color w:val="000000"/>
              </w:rPr>
              <w:t xml:space="preserve"> Sfinansowanie kosztów bieżących funkcjonowania biura LGD bezpośrednio związanych z wdrażaniem LSR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Cel szczegółowy 3.3.</w:t>
            </w:r>
            <w:r>
              <w:rPr>
                <w:color w:val="000000"/>
              </w:rPr>
              <w:t xml:space="preserve"> Ochrona zdrowia i profilaktyka zdrowotna, przeciwdziałanie zjawiskom patologicznym i antyspołecznym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3.3.1.</w:t>
            </w:r>
            <w:r>
              <w:rPr>
                <w:color w:val="000000"/>
              </w:rPr>
              <w:t xml:space="preserve"> Organizacja konkursów propagacyjnych działania LGD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Przedsięwzięcie 3.3.2.</w:t>
            </w:r>
            <w:r>
              <w:rPr>
                <w:color w:val="000000"/>
              </w:rPr>
              <w:t xml:space="preserve"> Organizacja przedsięwzięć edukacyjnych stanowiących atrakcyjną ofertę zagospodarowania wolnego czasu.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517" w:hRule="atLeast"/>
        </w:trPr>
        <w:tc>
          <w:tcPr>
            <w:tcW w:w="911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 xml:space="preserve">Przedsięwzięcie 3.3.3. </w:t>
            </w:r>
            <w:r>
              <w:rPr>
                <w:color w:val="000000"/>
              </w:rPr>
              <w:t>Działania promujące integracje, aktywność społeczną i zawodową mieszkańców</w:t>
            </w:r>
          </w:p>
        </w:tc>
        <w:tc>
          <w:tcPr>
            <w:tcW w:w="137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cantSplit w:val="true"/>
        </w:trPr>
        <w:tc>
          <w:tcPr>
            <w:tcW w:w="6770" w:type="dxa"/>
            <w:gridSpan w:val="5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31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ar-SA"/>
              </w:rPr>
              <w:t xml:space="preserve">IV. Czy realizacja zadania jest zgodna ze wskaźnikami zaplanowanymi </w:t>
              <w:br/>
              <w:t>w LSR?</w:t>
            </w:r>
            <w:r>
              <w:rPr>
                <w:rFonts w:cs="Times New Roman" w:ascii="Times New Roman" w:hAnsi="Times New Roman"/>
                <w:bCs/>
                <w:i/>
                <w:color w:val="000000"/>
                <w:lang w:eastAsia="ar-SA"/>
              </w:rPr>
              <w:t xml:space="preserve"> (należy wstawić „X”)</w:t>
            </w:r>
          </w:p>
        </w:tc>
        <w:tc>
          <w:tcPr>
            <w:tcW w:w="103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267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eastAsia="Wingdings 2" w:cs="Wingdings 2" w:ascii="Wingdings 2" w:hAnsi="Wingdings 2"/>
                <w:color w:val="000000"/>
                <w:sz w:val="46"/>
                <w:szCs w:val="46"/>
              </w:rPr>
              <w:t></w:t>
            </w:r>
          </w:p>
        </w:tc>
      </w:tr>
      <w:tr>
        <w:trPr>
          <w:cantSplit w:val="true"/>
        </w:trPr>
        <w:tc>
          <w:tcPr>
            <w:tcW w:w="6770" w:type="dxa"/>
            <w:gridSpan w:val="5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318"/>
              <w:rPr>
                <w:rFonts w:ascii="Times New Roman" w:hAnsi="Times New Roman" w:cs="Times New Roman"/>
                <w:b/>
                <w:b/>
                <w:bCs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ar-SA"/>
              </w:rPr>
            </w:r>
          </w:p>
        </w:tc>
        <w:tc>
          <w:tcPr>
            <w:tcW w:w="103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NIE</w:t>
            </w:r>
          </w:p>
        </w:tc>
        <w:tc>
          <w:tcPr>
            <w:tcW w:w="267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eastAsia="Wingdings 2" w:cs="Wingdings 2" w:ascii="Wingdings 2" w:hAnsi="Wingdings 2"/>
                <w:color w:val="000000"/>
                <w:sz w:val="46"/>
                <w:szCs w:val="46"/>
              </w:rPr>
              <w:t></w:t>
            </w:r>
          </w:p>
        </w:tc>
      </w:tr>
      <w:tr>
        <w:trPr/>
        <w:tc>
          <w:tcPr>
            <w:tcW w:w="10484" w:type="dxa"/>
            <w:gridSpan w:val="18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55" w:hRule="atLeast"/>
        </w:trPr>
        <w:tc>
          <w:tcPr>
            <w:tcW w:w="6770" w:type="dxa"/>
            <w:gridSpan w:val="5"/>
            <w:vMerge w:val="restart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31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ar-SA"/>
              </w:rPr>
              <w:t xml:space="preserve">Zadanie jest </w:t>
            </w:r>
            <w:r>
              <w:rPr>
                <w:rFonts w:cs="Times New Roman" w:ascii="Times New Roman" w:hAnsi="Times New Roman"/>
                <w:b/>
                <w:color w:val="000000"/>
              </w:rPr>
              <w:t>zgodne z celami ogólnymi, celami szczegółowymi, przedsięwzięciami oraz wskaźnikami zawartymi w LSR</w:t>
            </w:r>
          </w:p>
        </w:tc>
        <w:tc>
          <w:tcPr>
            <w:tcW w:w="1039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267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6770" w:type="dxa"/>
            <w:gridSpan w:val="5"/>
            <w:vMerge w:val="continue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NIE</w:t>
            </w:r>
          </w:p>
        </w:tc>
        <w:tc>
          <w:tcPr>
            <w:tcW w:w="267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10484" w:type="dxa"/>
            <w:gridSpan w:val="18"/>
            <w:tcBorders/>
            <w:shd w:fill="auto" w:val="clea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771" w:hRule="atLeast"/>
        </w:trPr>
        <w:tc>
          <w:tcPr>
            <w:tcW w:w="10484" w:type="dxa"/>
            <w:gridSpan w:val="18"/>
            <w:tcBorders/>
            <w:shd w:color="auto" w:fill="auto" w:val="pct12"/>
            <w:vAlign w:val="center"/>
          </w:tcPr>
          <w:p>
            <w:pPr>
              <w:pStyle w:val="Normal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C. </w:t>
            </w:r>
            <w:bookmarkStart w:id="7" w:name="OLE_LINK7"/>
            <w:bookmarkStart w:id="8" w:name="OLE_LINK8"/>
            <w:bookmarkStart w:id="9" w:name="OLE_LINK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OCENA ZGODNOŚCI ZADANIA Z PROW 2014 - 2020 </w:t>
            </w:r>
          </w:p>
          <w:p>
            <w:pPr>
              <w:pStyle w:val="Normal"/>
              <w:ind w:left="-108" w:right="-8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pl-PL"/>
              </w:rPr>
              <w:t>WERYFIKACJA ZGODNOŚCI GRANTOBIORCY Z WARUNKAMI PRZYZNANIA POMOCY OKREŚLONYMI W PROW NA LATA 2014 - 2020</w:t>
            </w:r>
            <w:bookmarkEnd w:id="7"/>
            <w:bookmarkEnd w:id="8"/>
            <w:bookmarkEnd w:id="9"/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(Wypełnia Biuro LGD)</w:t>
            </w:r>
          </w:p>
        </w:tc>
      </w:tr>
      <w:tr>
        <w:trPr/>
        <w:tc>
          <w:tcPr>
            <w:tcW w:w="10484" w:type="dxa"/>
            <w:gridSpan w:val="18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u w:val="single"/>
                <w:lang w:eastAsia="pl-PL"/>
              </w:rPr>
              <w:t>Kartę wypełnia się przy zastosowaniu ogólnej wskazówki dotyczącej odpowiedzi TAK, NIE, ND.</w:t>
            </w:r>
          </w:p>
          <w:p>
            <w:pPr>
              <w:pStyle w:val="Normal"/>
              <w:tabs>
                <w:tab w:val="left" w:pos="1565" w:leader="none"/>
              </w:tabs>
              <w:ind w:left="601" w:hanging="601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TAK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>
            <w:pPr>
              <w:pStyle w:val="Normal"/>
              <w:tabs>
                <w:tab w:val="left" w:pos="1565" w:leader="none"/>
              </w:tabs>
              <w:ind w:left="601" w:hanging="601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NIE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spełnienia danego kryterium,</w:t>
            </w:r>
          </w:p>
          <w:p>
            <w:pPr>
              <w:pStyle w:val="Normal"/>
              <w:tabs>
                <w:tab w:val="left" w:pos="1565" w:leader="none"/>
              </w:tabs>
              <w:ind w:left="601" w:hanging="601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ND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– weryfikowany punkt karty nie dotyczy danego grantobiorcy.</w:t>
            </w:r>
          </w:p>
        </w:tc>
      </w:tr>
      <w:tr>
        <w:trPr/>
        <w:tc>
          <w:tcPr>
            <w:tcW w:w="7243" w:type="dxa"/>
            <w:gridSpan w:val="6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79" w:type="dxa"/>
            <w:gridSpan w:val="9"/>
            <w:tcBorders>
              <w:left w:val="nil"/>
              <w:right w:val="nil"/>
              <w:insideV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Weryfikujący</w:t>
            </w:r>
          </w:p>
        </w:tc>
        <w:tc>
          <w:tcPr>
            <w:tcW w:w="762" w:type="dxa"/>
            <w:gridSpan w:val="3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43" w:type="dxa"/>
            <w:gridSpan w:val="6"/>
            <w:tcBorders/>
            <w:shd w:color="auto" w:fill="auto" w:val="pct12"/>
            <w:vAlign w:val="cente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Ocena zgodności z programem:</w:t>
            </w:r>
          </w:p>
        </w:tc>
        <w:tc>
          <w:tcPr>
            <w:tcW w:w="800" w:type="dxa"/>
            <w:gridSpan w:val="4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TAK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DO UZUP.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ND</w:t>
            </w:r>
          </w:p>
        </w:tc>
      </w:tr>
      <w:tr>
        <w:trPr>
          <w:trHeight w:val="355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I.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Grantobiorcą jest osoba fizyczna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547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Miejsce zamieszkania osoby fizycznej  znajduje się na obszarze wiejskim objętym LSR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Grantobiorca jest obywatelem państwa członkowskiego Unii Europejskiej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Grantobiorca jest pełnoletni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5455" w:leader="none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II.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Grantobiorcą jest osoba prawną</w:t>
              <w:tab/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bookmarkStart w:id="10" w:name="__DdeLink__1471_3484175825"/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  <w:bookmarkEnd w:id="10"/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1. 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Grantobiorcą jest inny podmiot niż Województwo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III. Grantobiorcą jest jednostka organizacyjna nieposiadająca osobowości prawnej, której ustawa przyznaje zdolność prawną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spacing w:lineRule="auto" w:line="276"/>
              <w:ind w:lef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IV. Kryteria wspólne dotyczące Grantobiorców </w:t>
            </w:r>
          </w:p>
        </w:tc>
        <w:tc>
          <w:tcPr>
            <w:tcW w:w="2479" w:type="dxa"/>
            <w:gridSpan w:val="9"/>
            <w:tcBorders>
              <w:left w:val="nil"/>
              <w:right w:val="nil"/>
              <w:insideV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Zadania wskazane przez Grantobiorcę we wniosku o powierzenie grantu są zgodne z zakresem projektu grantowego, w ramach którego ma być realizowane zadanie przez Grantobiorcę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Zadania wskazane przez Grantobiorcę we wniosku o powierzenie grantu przyczynią się do osiągnięcia celów i wskaźników określonych dla projektu grantowego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Grantobiorca w ramach zadania planuje realizację inwestycji na obszarze wiejskim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I</w:t>
            </w:r>
            <w:r>
              <w:rPr>
                <w:rFonts w:eastAsia="TimesNewRoman" w:cs="Times New Roman" w:ascii="Times New Roman" w:hAnsi="Times New Roman"/>
                <w:sz w:val="20"/>
                <w:szCs w:val="20"/>
              </w:rPr>
              <w:t>nwestycje trwale związane z nieruchomością w ramach zadania będą realizowane na nieruchomości będącej własnością lub współwłasnością Grantobiorcy lub Grantobiorca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 zadania oraz grantu wskazana we wniosku o powierzenie grantu nie jest niższa niż 5 tys. złotych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7.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Grantobiorcy) (weryfikacja w oparciu o dane z KRS/CEIDG)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 Grantobiorca, realizujący zadanie w ramach projektu grantowego</w:t>
            </w:r>
          </w:p>
        </w:tc>
        <w:tc>
          <w:tcPr>
            <w:tcW w:w="2479" w:type="dxa"/>
            <w:gridSpan w:val="9"/>
            <w:tcBorders>
              <w:left w:val="nil"/>
              <w:right w:val="nil"/>
              <w:insideV w:val="nil"/>
            </w:tcBorders>
            <w:shd w:color="auto" w:fill="auto" w:val="pct10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gridSpan w:val="3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a) posiada doświadczenie w realizacji projektów o charakterze podobnym do zadania, które zamierza realizować, lub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posiada zasoby odpowiednie do przedmiotu zadania, które zamierza realizować, lub 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c) posiada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kwalifikacje odpowiednie do przedmiotu zadania, które zamierza realizować, jeżeli jest osobą fizyczną, lub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318" w:hanging="28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d)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działalność odpowiednią do przedmiotu zadania, które zamierza realizować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9.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bCs/>
                <w:color w:val="000000"/>
                <w:sz w:val="48"/>
                <w:szCs w:val="48"/>
                <w:lang w:eastAsia="ar-SA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10.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Koszty planowane do poniesienia przez Grantobiorcę mieszczą się w zakresie kosztów, o których mowa w §17 ust. 1 pkt 1-5 oraz 7-9 rozporządzenia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bCs/>
                <w:color w:val="000000"/>
                <w:sz w:val="48"/>
                <w:szCs w:val="48"/>
                <w:lang w:eastAsia="ar-SA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VI.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Zadanie będzie realizowane w ramach projektu grantowego dotyczącego rozwoju rynków zbytu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Zadanie dotyczy rozwoju rynków zbytu produktów i usług lokalnych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color w:val="111111"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bCs/>
                <w:color w:val="000000"/>
                <w:sz w:val="48"/>
                <w:szCs w:val="48"/>
                <w:lang w:eastAsia="ar-SA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trike/>
                <w:color w:val="FF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trike/>
                <w:color w:val="FF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Zadanie nie dotyczy inwestycji polegających na budowie lub modernizacji targowisk objętych zakresem wsparcia w ramach działania o którym mowa w art. 3 ust. 1 pkt 7 ustawy o wspieraniu rozwoju obszarów wiejskich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b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Zadanie będzie realizowane w ramach projektu grantowego dotyczącego zachowania dziedzictwa lokalnego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413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Zadanie służy zaspokajaniu potrzeb społeczności lokalnej 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VIII.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Zadanie będzie realizowane w ramach projektu grantowego dotyczącego rozwoju infrastruktury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Rozwijana infrastruktura będzie miała ogólnodostępny i niekomercyjny charakter 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Zadanie dotyczy rozwoju infrastruktury turystycznej lub rekreacyjnej lub kulturalnej 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8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78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Zadanie będzie realizowane w ramach projektu grantowego dotyczącego budowy lub przebudowy dróg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Zadanie dotyczy budowy lub przebudowy publicznych dróg gminnych lub powiatowych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/>
                <w:color w:val="000000"/>
                <w:sz w:val="48"/>
                <w:szCs w:val="48"/>
              </w:rPr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color w:val="111111"/>
                <w:sz w:val="48"/>
                <w:szCs w:val="48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trike/>
                <w:color w:val="000000"/>
                <w:sz w:val="48"/>
                <w:szCs w:val="48"/>
              </w:rPr>
            </w:pPr>
            <w:r>
              <w:rPr>
                <w:rFonts w:ascii="Times New Roman" w:hAnsi="Times New Roman"/>
                <w:strike/>
                <w:color w:val="000000"/>
                <w:sz w:val="48"/>
                <w:szCs w:val="48"/>
              </w:rPr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X.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Zadanie nie służy indywidualnej promocji produktów lub usług lokalnych 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Zadanie  nie dotyczy organizacji wydarzeń cyklicznych, </w:t>
              <w:br/>
              <w:t xml:space="preserve">z wyjątkiem wydarzenia inicjującego cykl wydarzeń lub wydarzenia specyficznego dla danej LSR, wskazanych i uzasadnionych </w:t>
              <w:br/>
              <w:t>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Weryfikacja limitu przysługującego Grantobiorcy</w:t>
            </w:r>
          </w:p>
        </w:tc>
        <w:tc>
          <w:tcPr>
            <w:tcW w:w="2479" w:type="dxa"/>
            <w:gridSpan w:val="9"/>
            <w:tcBorders>
              <w:left w:val="nil"/>
              <w:right w:val="nil"/>
              <w:insideV w:val="nil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62" w:type="dxa"/>
            <w:gridSpan w:val="3"/>
            <w:tcBorders/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2" w:hRule="atLeast"/>
        </w:trPr>
        <w:tc>
          <w:tcPr>
            <w:tcW w:w="724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Kwota, o którą ubiega się Grantobiorca nie spowoduje przekroczenia limitu 100 tys. złotych dla jednego Grantobiorcy w ramach projektów grantowych realizowanych przez daną LGD, z uwzględnieniem przypadku, o którym mowa w §29 ust. 6 rozporządzenia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1001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  <w:tc>
          <w:tcPr>
            <w:tcW w:w="761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484" w:type="dxa"/>
            <w:gridSpan w:val="18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484" w:type="dxa"/>
            <w:gridSpan w:val="18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Wynik oceny zgodności zadania z PROW 2014-2020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7243" w:type="dxa"/>
            <w:gridSpan w:val="6"/>
            <w:vMerge w:val="restart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both"/>
              <w:rPr>
                <w:rFonts w:ascii="Times New Roman" w:hAnsi="Times New Roman" w:cs="Times New Roman"/>
                <w:b/>
                <w:b/>
                <w:vertAlign w:val="superscript"/>
              </w:rPr>
            </w:pPr>
            <w:r>
              <w:rPr>
                <w:rFonts w:cs="Times New Roman" w:ascii="Times New Roman" w:hAnsi="Times New Roman"/>
                <w:b/>
              </w:rPr>
              <w:t>O powierzenie grantu ubiega się podmiot, który spełnia warunki przyznania pomocy określone w PROW na lata 2014-2020</w:t>
            </w:r>
            <w:r>
              <w:rPr>
                <w:rFonts w:eastAsia="Times New Roman" w:cs="Times New Roman"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1479" w:type="dxa"/>
            <w:gridSpan w:val="5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TAK</w:t>
            </w:r>
          </w:p>
        </w:tc>
        <w:tc>
          <w:tcPr>
            <w:tcW w:w="1762" w:type="dxa"/>
            <w:gridSpan w:val="7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vMerge w:val="continue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79" w:type="dxa"/>
            <w:gridSpan w:val="5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</w:t>
            </w:r>
          </w:p>
        </w:tc>
        <w:tc>
          <w:tcPr>
            <w:tcW w:w="1762" w:type="dxa"/>
            <w:gridSpan w:val="7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vMerge w:val="restart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Wniosek wymaga uzupełnień braków lub poprawienia oczywistych omyłek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vMerge w:val="continue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NIE</w:t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10484" w:type="dxa"/>
            <w:gridSpan w:val="18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Wynik weryfikacji po uzupełnieniach/poprawienia oczywistych omyłek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8722" w:type="dxa"/>
            <w:gridSpan w:val="11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Data wezwania do uzupełnienia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722" w:type="dxa"/>
            <w:gridSpan w:val="11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Data złożenia uzupełnienia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243" w:type="dxa"/>
            <w:gridSpan w:val="6"/>
            <w:vMerge w:val="restart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Czy uzupełnienie/poprawienie oczywistych omyłek wpłynęło w terminie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vMerge w:val="continue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bookmarkStart w:id="11" w:name="__DdeLink__1394_2543547459"/>
            <w:r>
              <w:rPr>
                <w:rFonts w:cs="Times New Roman" w:ascii="Times New Roman" w:hAnsi="Times New Roman"/>
                <w:b/>
                <w:color w:val="000000"/>
              </w:rPr>
              <w:t>NIE</w:t>
            </w:r>
            <w:bookmarkEnd w:id="11"/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eastAsia="Wingdings 2" w:cs="Wingdings 2" w:ascii="Wingdings 2" w:hAnsi="Wingdings 2"/>
                <w:color w:val="000000"/>
                <w:sz w:val="48"/>
                <w:szCs w:val="48"/>
              </w:rPr>
              <w:t></w:t>
            </w:r>
          </w:p>
        </w:tc>
      </w:tr>
      <w:tr>
        <w:trPr/>
        <w:tc>
          <w:tcPr>
            <w:tcW w:w="7243" w:type="dxa"/>
            <w:gridSpan w:val="6"/>
            <w:vMerge w:val="restart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Braki lub oczywiste omyłki wymagają uzupełnień/poprawek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41" w:type="dxa"/>
            <w:gridSpan w:val="12"/>
            <w:tcBorders>
              <w:top w:val="nil"/>
            </w:tcBorders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Czy uzupełniono/poprawiono</w:t>
            </w:r>
          </w:p>
        </w:tc>
      </w:tr>
      <w:tr>
        <w:trPr/>
        <w:tc>
          <w:tcPr>
            <w:tcW w:w="7243" w:type="dxa"/>
            <w:gridSpan w:val="6"/>
            <w:vMerge w:val="continue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NIE</w:t>
            </w:r>
          </w:p>
        </w:tc>
      </w:tr>
      <w:tr>
        <w:trPr/>
        <w:tc>
          <w:tcPr>
            <w:tcW w:w="7243" w:type="dxa"/>
            <w:gridSpan w:val="6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CE181E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CE181E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CE181E"/>
              </w:rPr>
            </w:pPr>
            <w:r>
              <w:rPr>
                <w:rFonts w:cs="Times New Roman" w:ascii="Times New Roman" w:hAnsi="Times New Roman"/>
                <w:b/>
                <w:color w:val="CE181E"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color w:val="CE181E"/>
              </w:rPr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color w:val="CE181E"/>
              </w:rPr>
            </w:pPr>
            <w:r>
              <w:rPr>
                <w:color w:val="CE181E"/>
              </w:rPr>
            </w:r>
          </w:p>
        </w:tc>
      </w:tr>
      <w:tr>
        <w:trPr/>
        <w:tc>
          <w:tcPr>
            <w:tcW w:w="7243" w:type="dxa"/>
            <w:gridSpan w:val="6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43" w:type="dxa"/>
            <w:gridSpan w:val="6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43" w:type="dxa"/>
            <w:gridSpan w:val="6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43" w:type="dxa"/>
            <w:gridSpan w:val="6"/>
            <w:tcBorders>
              <w:top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79" w:type="dxa"/>
            <w:gridSpan w:val="5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762" w:type="dxa"/>
            <w:gridSpan w:val="7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484" w:type="dxa"/>
            <w:gridSpan w:val="18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84" w:type="dxa"/>
            <w:gridSpan w:val="18"/>
            <w:tcBorders/>
            <w:shd w:color="auto" w:fill="auto" w:val="pct10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shd w:val="pct10" w:color="auto" w:fill="auto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D. OCENA WSTĘPNA WNIOSKU O POWIERZENIE GRANTU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(Wypełnia Biuro LGD)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645" w:hRule="atLeast"/>
        </w:trPr>
        <w:tc>
          <w:tcPr>
            <w:tcW w:w="4774" w:type="dxa"/>
            <w:gridSpan w:val="2"/>
            <w:vMerge w:val="restart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Imię i nazwisko Pracownika Biura </w:t>
            </w:r>
            <w:bookmarkStart w:id="12" w:name="_GoBack"/>
            <w:bookmarkEnd w:id="12"/>
            <w:r>
              <w:rPr>
                <w:rFonts w:cs="Times New Roman" w:ascii="Times New Roman" w:hAnsi="Times New Roman"/>
                <w:b/>
              </w:rPr>
              <w:t>LGD: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5" w:hRule="atLeast"/>
        </w:trPr>
        <w:tc>
          <w:tcPr>
            <w:tcW w:w="4774" w:type="dxa"/>
            <w:gridSpan w:val="2"/>
            <w:vMerge w:val="continue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Data:</w:t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7" w:hRule="atLeast"/>
        </w:trPr>
        <w:tc>
          <w:tcPr>
            <w:tcW w:w="4774" w:type="dxa"/>
            <w:gridSpan w:val="2"/>
            <w:vMerge w:val="restart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Podpisy: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774" w:type="dxa"/>
            <w:gridSpan w:val="2"/>
            <w:vMerge w:val="continue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Rekomendacja Biura LGD: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0" w:hanging="22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0" w:hRule="atLeast"/>
        </w:trPr>
        <w:tc>
          <w:tcPr>
            <w:tcW w:w="9723" w:type="dxa"/>
            <w:gridSpan w:val="16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6"/>
                <w:szCs w:val="16"/>
              </w:rPr>
            </w:r>
          </w:p>
        </w:tc>
        <w:tc>
          <w:tcPr>
            <w:tcW w:w="76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9723" w:type="dxa"/>
            <w:gridSpan w:val="16"/>
            <w:tcBorders>
              <w:right w:val="nil"/>
              <w:insideV w:val="nil"/>
            </w:tcBorders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E. </w:t>
            </w:r>
            <w:bookmarkStart w:id="13" w:name="OLE_LINK10"/>
            <w:bookmarkStart w:id="14" w:name="OLE_LINK11"/>
            <w:bookmarkStart w:id="15" w:name="OLE_LINK12"/>
            <w:bookmarkStart w:id="16" w:name="OLE_LINK13"/>
            <w:bookmarkStart w:id="17" w:name="OLE_LINK1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DECYZJA RADY DOTYCZĄCA OCENY WSTĘPNEJ </w:t>
            </w:r>
            <w:bookmarkEnd w:id="13"/>
            <w:bookmarkEnd w:id="14"/>
            <w:bookmarkEnd w:id="15"/>
            <w:bookmarkEnd w:id="16"/>
            <w:bookmarkEnd w:id="17"/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(Wypełnia Rada LGD)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gridSpan w:val="2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4774" w:type="dxa"/>
            <w:gridSpan w:val="2"/>
            <w:vMerge w:val="restart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ZADANIE JEST ZGODNE </w:t>
              <w:br/>
              <w:t xml:space="preserve">Z KRYTERIAMI FORMALNYMI: </w:t>
            </w:r>
          </w:p>
        </w:tc>
        <w:tc>
          <w:tcPr>
            <w:tcW w:w="184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TAK</w:t>
            </w:r>
          </w:p>
        </w:tc>
        <w:tc>
          <w:tcPr>
            <w:tcW w:w="310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75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74" w:type="dxa"/>
            <w:gridSpan w:val="2"/>
            <w:vMerge w:val="continue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NIE</w:t>
            </w:r>
          </w:p>
        </w:tc>
        <w:tc>
          <w:tcPr>
            <w:tcW w:w="310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75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9723" w:type="dxa"/>
            <w:gridSpan w:val="16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774" w:type="dxa"/>
            <w:gridSpan w:val="2"/>
            <w:vMerge w:val="restart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ZADANIE JEST ZGODNE </w:t>
              <w:br/>
              <w:t>Z LSR:</w:t>
            </w:r>
          </w:p>
        </w:tc>
        <w:tc>
          <w:tcPr>
            <w:tcW w:w="184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TAK</w:t>
            </w:r>
          </w:p>
        </w:tc>
        <w:tc>
          <w:tcPr>
            <w:tcW w:w="310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75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74" w:type="dxa"/>
            <w:gridSpan w:val="2"/>
            <w:vMerge w:val="continue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NIE</w:t>
            </w:r>
          </w:p>
        </w:tc>
        <w:tc>
          <w:tcPr>
            <w:tcW w:w="310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75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23" w:type="dxa"/>
            <w:gridSpan w:val="16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774" w:type="dxa"/>
            <w:gridSpan w:val="2"/>
            <w:vMerge w:val="restart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ZADANIE JEST ZGODNE </w:t>
              <w:br/>
              <w:t>PROGRAMEM:</w:t>
            </w:r>
          </w:p>
        </w:tc>
        <w:tc>
          <w:tcPr>
            <w:tcW w:w="184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TAK</w:t>
            </w:r>
          </w:p>
        </w:tc>
        <w:tc>
          <w:tcPr>
            <w:tcW w:w="310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75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74" w:type="dxa"/>
            <w:gridSpan w:val="2"/>
            <w:vMerge w:val="continue"/>
            <w:tcBorders/>
            <w:shd w:color="auto" w:fill="auto" w:val="pct12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NIE</w:t>
            </w:r>
          </w:p>
        </w:tc>
        <w:tc>
          <w:tcPr>
            <w:tcW w:w="310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Wingdings 2" w:cs="Wingdings 2" w:ascii="Wingdings 2" w:hAnsi="Wingdings 2"/>
                <w:sz w:val="48"/>
                <w:szCs w:val="48"/>
              </w:rPr>
              <w:t></w:t>
            </w:r>
          </w:p>
        </w:tc>
        <w:tc>
          <w:tcPr>
            <w:tcW w:w="75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11" w:leader="none"/>
                <w:tab w:val="left" w:pos="1565" w:leader="none"/>
              </w:tabs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7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Miejsce i data: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774" w:type="dxa"/>
            <w:gridSpan w:val="2"/>
            <w:tcBorders/>
            <w:shd w:color="auto" w:fill="auto" w:val="pct12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Uzasadnienie: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color="auto" w:fill="auto" w:val="pct10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 Członka Rady:</w:t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Podpis Członka Rady:</w:t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color="auto" w:fill="auto" w:val="pct10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7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4948" w:type="dxa"/>
            <w:gridSpan w:val="1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65" w:leader="none"/>
              </w:tabs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565" w:leader="none"/>
        </w:tabs>
        <w:rPr/>
      </w:pPr>
      <w:r>
        <w:rPr/>
      </w:r>
    </w:p>
    <w:p>
      <w:pPr>
        <w:pStyle w:val="Normal"/>
        <w:tabs>
          <w:tab w:val="left" w:pos="1565" w:leader="none"/>
        </w:tabs>
        <w:rPr/>
      </w:pPr>
      <w:r>
        <w:rPr/>
      </w:r>
    </w:p>
    <w:p>
      <w:pPr>
        <w:pStyle w:val="Przypiskocowy"/>
        <w:ind w:left="0" w:hanging="0"/>
        <w:jc w:val="both"/>
        <w:rPr/>
      </w:pPr>
      <w:r>
        <w:rPr>
          <w:vertAlign w:val="superscript"/>
        </w:rPr>
        <w:t xml:space="preserve">1 </w:t>
      </w:r>
      <w:r>
        <w:rPr>
          <w:i/>
        </w:rPr>
        <w:t xml:space="preserve">Program Rozwoju Obszarów Wiejskich na lata 2014-2020 </w:t>
      </w:r>
    </w:p>
    <w:p>
      <w:pPr>
        <w:pStyle w:val="Normal"/>
        <w:tabs>
          <w:tab w:val="left" w:pos="1565" w:leader="none"/>
        </w:tabs>
        <w:ind w:left="0" w:hanging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 poz.1570 i 1588</w:t>
      </w:r>
      <w:r>
        <w:rPr>
          <w:sz w:val="20"/>
          <w:szCs w:val="20"/>
        </w:rPr>
        <w:t>)</w:t>
      </w:r>
    </w:p>
    <w:p>
      <w:pPr>
        <w:pStyle w:val="Normal"/>
        <w:tabs>
          <w:tab w:val="left" w:pos="1565" w:leader="none"/>
        </w:tabs>
        <w:ind w:left="0" w:hanging="0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Ustawa z dnia 20 lutego 2015 r. o wspieraniu rozwoju obszarów wiejskich z udziałem środków Europejskiego Funduszu Rolnego na rzecz Rozwoju Obszarów Wiejskich w ramach Programu Rozwoju Obszarów Wiejskich na lata 2014-2020 (Dz. U. z 2017 r.  poz. 562 i 1475)</w:t>
      </w:r>
    </w:p>
    <w:p>
      <w:pPr>
        <w:pStyle w:val="Normal"/>
        <w:tabs>
          <w:tab w:val="left" w:pos="1565" w:leader="none"/>
        </w:tabs>
        <w:ind w:left="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4 </w:t>
      </w:r>
      <w:r>
        <w:rPr>
          <w:i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>
      <w:pPr>
        <w:pStyle w:val="Normal"/>
        <w:tabs>
          <w:tab w:val="left" w:pos="1565" w:leader="none"/>
        </w:tabs>
        <w:ind w:left="2268" w:hanging="1984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94" w:right="567" w:header="0" w:top="110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780157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left" w:pos="660" w:leader="none"/>
        <w:tab w:val="center" w:pos="4536" w:leader="none"/>
        <w:tab w:val="center" w:pos="5244" w:leader="none"/>
        <w:tab w:val="right" w:pos="9072" w:leader="none"/>
      </w:tabs>
      <w:spacing w:before="0" w:after="200"/>
      <w:rPr/>
    </w:pPr>
    <w:r>
      <w:rPr/>
      <w:drawing>
        <wp:inline distT="0" distB="0" distL="0" distR="0">
          <wp:extent cx="828675" cy="556260"/>
          <wp:effectExtent l="0" t="0" r="0" b="0"/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</w:t>
    </w:r>
    <w:r>
      <w:rPr/>
      <w:drawing>
        <wp:inline distT="0" distB="0" distL="0" distR="0">
          <wp:extent cx="595630" cy="589280"/>
          <wp:effectExtent l="0" t="0" r="0" b="0"/>
          <wp:docPr id="2" name="Obraz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</w:t>
    </w:r>
    <w:r>
      <w:rPr/>
      <w:drawing>
        <wp:inline distT="0" distB="0" distL="0" distR="0">
          <wp:extent cx="1170940" cy="799465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  <w:r>
      <w:rPr/>
      <w:drawing>
        <wp:inline distT="0" distB="0" distL="0" distR="0">
          <wp:extent cx="1189990" cy="778510"/>
          <wp:effectExtent l="0" t="0" r="0" b="0"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862"/>
    <w:pPr>
      <w:widowControl/>
      <w:bidi w:val="0"/>
      <w:ind w:left="2268" w:hanging="2268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7533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7533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877533"/>
    <w:rPr/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6f1b57"/>
    <w:rPr>
      <w:sz w:val="20"/>
      <w:szCs w:val="20"/>
    </w:rPr>
  </w:style>
  <w:style w:type="character" w:styleId="Zakotwiczenieprzypisudolnego" w:customStyle="1">
    <w:name w:val="Zakotwiczenie przypisu dolnego"/>
    <w:rsid w:val="00c9451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f1b57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EndnoteText"/>
    <w:uiPriority w:val="99"/>
    <w:semiHidden/>
    <w:qFormat/>
    <w:rsid w:val="00b26b60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94516"/>
    <w:pPr>
      <w:spacing w:lineRule="auto" w:line="288" w:before="0" w:after="140"/>
    </w:pPr>
    <w:rPr/>
  </w:style>
  <w:style w:type="paragraph" w:styleId="Lista">
    <w:name w:val="List"/>
    <w:basedOn w:val="Tretekstu"/>
    <w:rsid w:val="00c94516"/>
    <w:pPr/>
    <w:rPr>
      <w:rFonts w:cs="Lucida Sans"/>
    </w:rPr>
  </w:style>
  <w:style w:type="paragraph" w:styleId="Podpis" w:customStyle="1">
    <w:name w:val="Caption"/>
    <w:basedOn w:val="Normal"/>
    <w:qFormat/>
    <w:rsid w:val="00c945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94516"/>
    <w:pPr>
      <w:suppressLineNumbers/>
    </w:pPr>
    <w:rPr>
      <w:rFonts w:cs="Lucida Sans"/>
    </w:rPr>
  </w:style>
  <w:style w:type="paragraph" w:styleId="Gwka" w:customStyle="1">
    <w:name w:val="Header"/>
    <w:basedOn w:val="Normal"/>
    <w:link w:val="NagwekZnak"/>
    <w:uiPriority w:val="99"/>
    <w:unhideWhenUsed/>
    <w:rsid w:val="00877533"/>
    <w:pPr>
      <w:tabs>
        <w:tab w:val="center" w:pos="4536" w:leader="none"/>
        <w:tab w:val="right" w:pos="9072" w:leader="none"/>
      </w:tabs>
      <w:spacing w:lineRule="auto" w:line="276" w:before="0" w:after="200"/>
      <w:ind w:left="0" w:hanging="0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7533"/>
    <w:pPr/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link w:val="StopkaZnak"/>
    <w:uiPriority w:val="99"/>
    <w:unhideWhenUsed/>
    <w:rsid w:val="00877533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7753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6f1b57"/>
    <w:pPr/>
    <w:rPr>
      <w:sz w:val="20"/>
      <w:szCs w:val="20"/>
    </w:rPr>
  </w:style>
  <w:style w:type="paragraph" w:styleId="Przypiskocowy" w:customStyle="1">
    <w:name w:val="Endnote Text"/>
    <w:basedOn w:val="Normal"/>
    <w:link w:val="TekstprzypisukocowegoZnak"/>
    <w:uiPriority w:val="99"/>
    <w:semiHidden/>
    <w:unhideWhenUsed/>
    <w:qFormat/>
    <w:rsid w:val="00b26b60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c94516"/>
    <w:pPr/>
    <w:rPr/>
  </w:style>
  <w:style w:type="paragraph" w:styleId="Nagwektabeli" w:customStyle="1">
    <w:name w:val="Nagłówek tabeli"/>
    <w:basedOn w:val="Zawartotabeli"/>
    <w:qFormat/>
    <w:rsid w:val="00c945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5f2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31AC-D2F0-4C27-B367-2BECC8D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Application>LibreOffice/6.0.4.2$Windows_X86_64 LibreOffice_project/9b0d9b32d5dcda91d2f1a96dc04c645c450872bf</Application>
  <Pages>9</Pages>
  <Words>2468</Words>
  <Characters>15721</Characters>
  <CharactersWithSpaces>17970</CharactersWithSpaces>
  <Paragraphs>364</Paragraphs>
  <Company>LGD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2015-12-23T20:23:00Z</dcterms:created>
  <dc:creator>Agnieszka</dc:creator>
  <dc:description/>
  <dc:language>pl-PL</dc:language>
  <cp:lastModifiedBy/>
  <cp:lastPrinted>2019-02-12T09:59:44Z</cp:lastPrinted>
  <dcterms:modified xsi:type="dcterms:W3CDTF">2019-02-12T10:00:03Z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